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Style w:val="5"/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等线" w:cs="Times New Roman"/>
          <w:b/>
          <w:bCs/>
          <w:color w:val="242021"/>
          <w:kern w:val="0"/>
          <w:sz w:val="24"/>
          <w:szCs w:val="24"/>
        </w:rPr>
        <w:t xml:space="preserve">Table </w:t>
      </w:r>
      <w:r>
        <w:rPr>
          <w:rFonts w:hint="eastAsia" w:eastAsia="等线" w:cs="Times New Roman"/>
          <w:b/>
          <w:bCs/>
          <w:color w:val="242021"/>
          <w:kern w:val="0"/>
          <w:sz w:val="24"/>
          <w:szCs w:val="24"/>
          <w:lang w:val="en-US" w:eastAsia="zh-CN"/>
        </w:rPr>
        <w:t>S4.</w:t>
      </w:r>
      <w:r>
        <w:rPr>
          <w:rFonts w:hint="default" w:ascii="Times New Roman" w:hAnsi="Times New Roman" w:eastAsia="等线" w:cs="Times New Roman"/>
          <w:b/>
          <w:bCs/>
          <w:color w:val="242021"/>
          <w:kern w:val="0"/>
          <w:sz w:val="24"/>
          <w:szCs w:val="24"/>
        </w:rPr>
        <w:t xml:space="preserve"> GO functional enrichment analysis</w:t>
      </w:r>
      <w:r>
        <w:rPr>
          <w:rStyle w:val="5"/>
          <w:rFonts w:hint="default" w:ascii="Times New Roman" w:hAnsi="Times New Roman" w:cs="Times New Roman"/>
          <w:b/>
          <w:bCs/>
          <w:sz w:val="24"/>
          <w:szCs w:val="24"/>
        </w:rPr>
        <w:t xml:space="preserve"> of SFKs and 20 related genes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Style w:val="5"/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</w:p>
    <w:tbl>
      <w:tblPr>
        <w:tblStyle w:val="3"/>
        <w:tblW w:w="0" w:type="auto"/>
        <w:tblInd w:w="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1520"/>
        <w:gridCol w:w="3400"/>
        <w:gridCol w:w="1195"/>
        <w:gridCol w:w="1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Ontology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ID</w:t>
            </w:r>
          </w:p>
        </w:tc>
        <w:tc>
          <w:tcPr>
            <w:tcW w:w="34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Description</w:t>
            </w: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GeneRatio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  <w:t>p.adjust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BP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GO:0046777</w:t>
            </w:r>
          </w:p>
        </w:tc>
        <w:tc>
          <w:tcPr>
            <w:tcW w:w="34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left"/>
              <w:textAlignment w:val="bottom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protein autophosphorylation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19/28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1.27e-27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BP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GO:0002429</w:t>
            </w:r>
          </w:p>
        </w:tc>
        <w:tc>
          <w:tcPr>
            <w:tcW w:w="34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left"/>
              <w:textAlignment w:val="bottom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immune response-activating cell surface receptor signaling pathway</w:t>
            </w: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17/28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1.96e-18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BP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GO:0050870</w:t>
            </w:r>
          </w:p>
        </w:tc>
        <w:tc>
          <w:tcPr>
            <w:tcW w:w="34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left"/>
              <w:textAlignment w:val="bottom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positive regulation of T cell activation</w:t>
            </w: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11/28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5.93e-13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BP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GO:0031295</w:t>
            </w:r>
          </w:p>
        </w:tc>
        <w:tc>
          <w:tcPr>
            <w:tcW w:w="34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left"/>
              <w:textAlignment w:val="bottom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T cell costimulation</w:t>
            </w: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8/28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1.24e-12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BP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GO:0031294</w:t>
            </w:r>
          </w:p>
        </w:tc>
        <w:tc>
          <w:tcPr>
            <w:tcW w:w="34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left"/>
              <w:textAlignment w:val="bottom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lymphocyte costimulation</w:t>
            </w: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8/28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1.31e-12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CC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GO:0031234</w:t>
            </w:r>
          </w:p>
        </w:tc>
        <w:tc>
          <w:tcPr>
            <w:tcW w:w="34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left"/>
              <w:textAlignment w:val="bottom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extrinsic component of cytoplasmic side of plasma membrane</w:t>
            </w: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12/28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8.81e-20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CC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GO:0019897</w:t>
            </w:r>
          </w:p>
        </w:tc>
        <w:tc>
          <w:tcPr>
            <w:tcW w:w="34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left"/>
              <w:textAlignment w:val="bottom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extrinsic component of plasma membrane</w:t>
            </w: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13/28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7.18e-19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CC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GO:0019898</w:t>
            </w:r>
          </w:p>
        </w:tc>
        <w:tc>
          <w:tcPr>
            <w:tcW w:w="34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left"/>
              <w:textAlignment w:val="bottom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extrinsic component of membrane</w:t>
            </w: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14/28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1.59e-17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CC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GO:0009898</w:t>
            </w:r>
          </w:p>
        </w:tc>
        <w:tc>
          <w:tcPr>
            <w:tcW w:w="34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left"/>
              <w:textAlignment w:val="bottom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cytoplasmic side of plasma membrane</w:t>
            </w: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12/28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1.59e-17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CC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GO:0098562</w:t>
            </w:r>
          </w:p>
        </w:tc>
        <w:tc>
          <w:tcPr>
            <w:tcW w:w="34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left"/>
              <w:textAlignment w:val="bottom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cytoplasmic side of membrane</w:t>
            </w: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12/28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7.57e-17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MF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GO:0004713</w:t>
            </w:r>
          </w:p>
        </w:tc>
        <w:tc>
          <w:tcPr>
            <w:tcW w:w="34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left"/>
              <w:textAlignment w:val="bottom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protein tyrosine kinase activity</w:t>
            </w: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17/28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2.88e-28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MF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GO:0005070</w:t>
            </w:r>
          </w:p>
        </w:tc>
        <w:tc>
          <w:tcPr>
            <w:tcW w:w="34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left"/>
              <w:textAlignment w:val="bottom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SH3/SH2 adaptor activity</w:t>
            </w: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10/28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3.74e-18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MF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GO:0035591</w:t>
            </w:r>
          </w:p>
        </w:tc>
        <w:tc>
          <w:tcPr>
            <w:tcW w:w="34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left"/>
              <w:textAlignment w:val="bottom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signaling adaptor activity</w:t>
            </w: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10/28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3.25e-16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MF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GO:0070851</w:t>
            </w:r>
          </w:p>
        </w:tc>
        <w:tc>
          <w:tcPr>
            <w:tcW w:w="34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left"/>
              <w:textAlignment w:val="bottom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growth factor receptor binding</w:t>
            </w: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5/28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1.67e-05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MF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GO:0004709</w:t>
            </w:r>
          </w:p>
        </w:tc>
        <w:tc>
          <w:tcPr>
            <w:tcW w:w="34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left"/>
              <w:textAlignment w:val="bottom"/>
              <w:rPr>
                <w:rFonts w:hint="default" w:ascii="Times New Roman" w:hAnsi="Times New Roman" w:eastAsia="等线" w:cs="Times New Roman"/>
                <w:color w:val="242021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MAP kinase kinase kinase activity</w:t>
            </w: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3/28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6.98e-05</w:t>
            </w:r>
          </w:p>
        </w:tc>
      </w:tr>
    </w:tbl>
    <w:p>
      <w:pPr>
        <w:tabs>
          <w:tab w:val="left" w:pos="2243"/>
        </w:tabs>
        <w:jc w:val="left"/>
        <w:rPr>
          <w:rFonts w:hint="default" w:ascii="Times New Roman" w:hAnsi="Times New Roman" w:eastAsia="宋体" w:cs="Times New Roman"/>
          <w:i w:val="0"/>
          <w:iCs w:val="0"/>
          <w:sz w:val="16"/>
          <w:szCs w:val="16"/>
          <w:lang w:eastAsia="zh-CN"/>
        </w:rPr>
      </w:pPr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16"/>
          <w:szCs w:val="16"/>
          <w:lang w:bidi="ar"/>
        </w:rPr>
        <w:t>BP, biological process; CC, cellular component; MF, molecular function.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zNzBlYmRiNTBiZWU2MzFiMjNlY2JkNTNiYWUxMzIifQ=="/>
  </w:docVars>
  <w:rsids>
    <w:rsidRoot w:val="00000000"/>
    <w:rsid w:val="551064C8"/>
    <w:rsid w:val="6FE54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annotation reference"/>
    <w:basedOn w:val="4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995</Characters>
  <Lines>0</Lines>
  <Paragraphs>0</Paragraphs>
  <TotalTime>2</TotalTime>
  <ScaleCrop>false</ScaleCrop>
  <LinksUpToDate>false</LinksUpToDate>
  <CharactersWithSpaces>1064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2023-01-15T09:36:00Z</dcterms:created>
  <dc:creator>lenovo</dc:creator>
  <cp:lastModifiedBy>姚定金</cp:lastModifiedBy>
  <dcterms:modified xsi:type="dcterms:W3CDTF">2023-01-20T16:19:32Z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A0EFBA4AD5B94C5EBFAB6FD80246E39C</vt:lpwstr>
  </property>
</Properties>
</file>